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5A5" w:rsidRDefault="008A70E6" w:rsidP="008E45A5">
      <w:pPr>
        <w:ind w:left="720" w:hanging="720"/>
        <w:jc w:val="center"/>
        <w:rPr>
          <w:sz w:val="28"/>
          <w:u w:val="single"/>
        </w:rPr>
      </w:pPr>
      <w:r>
        <w:tab/>
      </w:r>
      <w:r w:rsidR="00527093">
        <w:rPr>
          <w:sz w:val="28"/>
          <w:u w:val="single"/>
        </w:rPr>
        <w:t>The Region of Area</w:t>
      </w:r>
    </w:p>
    <w:p w:rsidR="008E45A5" w:rsidRDefault="008E45A5" w:rsidP="008E45A5">
      <w:r>
        <w:t>Name:  Elke King</w:t>
      </w:r>
    </w:p>
    <w:p w:rsidR="008E45A5" w:rsidRDefault="008E45A5" w:rsidP="008E45A5">
      <w:r>
        <w:t xml:space="preserve">Grade level: </w:t>
      </w:r>
      <w:r>
        <w:rPr>
          <w:u w:val="single"/>
        </w:rPr>
        <w:t xml:space="preserve">      5-8</w:t>
      </w:r>
      <w:r>
        <w:t>_____________________</w:t>
      </w:r>
      <w:r>
        <w:tab/>
      </w:r>
      <w:r>
        <w:tab/>
        <w:t xml:space="preserve">Due:   </w:t>
      </w:r>
      <w:r w:rsidRPr="008E45A5">
        <w:rPr>
          <w:u w:val="single"/>
        </w:rPr>
        <w:t>July 17, 2012_______</w:t>
      </w:r>
    </w:p>
    <w:p w:rsidR="008E45A5" w:rsidRDefault="008E45A5" w:rsidP="008E45A5">
      <w:r>
        <w:t xml:space="preserve">Subject area:  </w:t>
      </w:r>
      <w:r w:rsidR="00E133DC">
        <w:t>Mathematics</w:t>
      </w:r>
      <w:r>
        <w:t xml:space="preserve"> and Astronomy </w:t>
      </w:r>
    </w:p>
    <w:p w:rsidR="008E45A5" w:rsidRDefault="008E45A5" w:rsidP="008E45A5">
      <w:r>
        <w:t xml:space="preserve">Crosscutting Concepts addressed: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4"/>
        <w:gridCol w:w="1090"/>
        <w:gridCol w:w="1024"/>
        <w:gridCol w:w="1397"/>
        <w:gridCol w:w="1073"/>
        <w:gridCol w:w="1047"/>
        <w:gridCol w:w="1181"/>
        <w:gridCol w:w="1070"/>
      </w:tblGrid>
      <w:tr w:rsidR="008E45A5" w:rsidTr="008E45A5">
        <w:trPr>
          <w:trHeight w:val="795"/>
        </w:trPr>
        <w:tc>
          <w:tcPr>
            <w:tcW w:w="1074" w:type="dxa"/>
            <w:tcBorders>
              <w:top w:val="single" w:sz="4" w:space="0" w:color="auto"/>
              <w:left w:val="single" w:sz="4" w:space="0" w:color="auto"/>
              <w:bottom w:val="single" w:sz="4" w:space="0" w:color="auto"/>
              <w:right w:val="single" w:sz="4" w:space="0" w:color="auto"/>
            </w:tcBorders>
          </w:tcPr>
          <w:p w:rsidR="008E45A5" w:rsidRDefault="008E45A5">
            <w:pPr>
              <w:spacing w:after="0" w:line="240" w:lineRule="auto"/>
            </w:pPr>
          </w:p>
        </w:tc>
        <w:tc>
          <w:tcPr>
            <w:tcW w:w="1090"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r>
              <w:t>Patterns</w:t>
            </w:r>
          </w:p>
        </w:tc>
        <w:tc>
          <w:tcPr>
            <w:tcW w:w="1024"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r>
              <w:t>Cause &amp; Effect</w:t>
            </w:r>
          </w:p>
        </w:tc>
        <w:tc>
          <w:tcPr>
            <w:tcW w:w="1397"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r>
              <w:t>Scale, proportion, quantity</w:t>
            </w:r>
          </w:p>
        </w:tc>
        <w:tc>
          <w:tcPr>
            <w:tcW w:w="1073"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r>
              <w:t>Systems &amp; Models</w:t>
            </w:r>
          </w:p>
        </w:tc>
        <w:tc>
          <w:tcPr>
            <w:tcW w:w="1047"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r>
              <w:t>Energy &amp; Matter</w:t>
            </w:r>
          </w:p>
        </w:tc>
        <w:tc>
          <w:tcPr>
            <w:tcW w:w="1181"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r>
              <w:t>Structure &amp; Function</w:t>
            </w:r>
          </w:p>
        </w:tc>
        <w:tc>
          <w:tcPr>
            <w:tcW w:w="1070"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r>
              <w:t>Stability &amp; Change</w:t>
            </w:r>
          </w:p>
        </w:tc>
      </w:tr>
      <w:tr w:rsidR="008E45A5" w:rsidTr="008E45A5">
        <w:trPr>
          <w:trHeight w:val="810"/>
        </w:trPr>
        <w:tc>
          <w:tcPr>
            <w:tcW w:w="1074"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r>
              <w:t>Cross Cutting Concept</w:t>
            </w:r>
          </w:p>
        </w:tc>
        <w:tc>
          <w:tcPr>
            <w:tcW w:w="1090"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r>
              <w:t>x</w:t>
            </w:r>
          </w:p>
        </w:tc>
        <w:tc>
          <w:tcPr>
            <w:tcW w:w="1024"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r>
              <w:t>x</w:t>
            </w:r>
          </w:p>
        </w:tc>
        <w:tc>
          <w:tcPr>
            <w:tcW w:w="1397"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r>
              <w:t>x</w:t>
            </w:r>
          </w:p>
        </w:tc>
        <w:tc>
          <w:tcPr>
            <w:tcW w:w="1073"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r>
              <w:t>x</w:t>
            </w:r>
          </w:p>
        </w:tc>
        <w:tc>
          <w:tcPr>
            <w:tcW w:w="1047"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pPr>
          </w:p>
        </w:tc>
        <w:tc>
          <w:tcPr>
            <w:tcW w:w="1181" w:type="dxa"/>
            <w:tcBorders>
              <w:top w:val="single" w:sz="4" w:space="0" w:color="auto"/>
              <w:left w:val="single" w:sz="4" w:space="0" w:color="auto"/>
              <w:bottom w:val="single" w:sz="4" w:space="0" w:color="auto"/>
              <w:right w:val="single" w:sz="4" w:space="0" w:color="auto"/>
            </w:tcBorders>
          </w:tcPr>
          <w:p w:rsidR="008E45A5" w:rsidRDefault="0058025A">
            <w:pPr>
              <w:spacing w:after="0" w:line="240" w:lineRule="auto"/>
            </w:pPr>
            <w:r>
              <w:t>x</w:t>
            </w:r>
          </w:p>
        </w:tc>
        <w:tc>
          <w:tcPr>
            <w:tcW w:w="1070" w:type="dxa"/>
            <w:tcBorders>
              <w:top w:val="single" w:sz="4" w:space="0" w:color="auto"/>
              <w:left w:val="single" w:sz="4" w:space="0" w:color="auto"/>
              <w:bottom w:val="single" w:sz="4" w:space="0" w:color="auto"/>
              <w:right w:val="single" w:sz="4" w:space="0" w:color="auto"/>
            </w:tcBorders>
            <w:hideMark/>
          </w:tcPr>
          <w:p w:rsidR="008E45A5" w:rsidRDefault="0058025A">
            <w:pPr>
              <w:spacing w:after="0" w:line="240" w:lineRule="auto"/>
            </w:pPr>
            <w:r>
              <w:t>x</w:t>
            </w:r>
          </w:p>
        </w:tc>
      </w:tr>
    </w:tbl>
    <w:p w:rsidR="008E45A5" w:rsidRDefault="008E45A5" w:rsidP="008E45A5"/>
    <w:p w:rsidR="008E45A5" w:rsidRDefault="008E45A5" w:rsidP="008E45A5">
      <w:r>
        <w:t xml:space="preserve">Standard Math Practices addressed: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2"/>
        <w:gridCol w:w="1052"/>
        <w:gridCol w:w="1406"/>
        <w:gridCol w:w="881"/>
        <w:gridCol w:w="759"/>
        <w:gridCol w:w="1230"/>
        <w:gridCol w:w="976"/>
        <w:gridCol w:w="999"/>
        <w:gridCol w:w="1079"/>
      </w:tblGrid>
      <w:tr w:rsidR="008E45A5" w:rsidTr="008E45A5">
        <w:tc>
          <w:tcPr>
            <w:tcW w:w="972" w:type="dxa"/>
            <w:tcBorders>
              <w:top w:val="single" w:sz="4" w:space="0" w:color="auto"/>
              <w:left w:val="single" w:sz="4" w:space="0" w:color="auto"/>
              <w:bottom w:val="single" w:sz="4" w:space="0" w:color="auto"/>
              <w:right w:val="single" w:sz="4" w:space="0" w:color="auto"/>
            </w:tcBorders>
          </w:tcPr>
          <w:p w:rsidR="008E45A5" w:rsidRDefault="008E45A5">
            <w:pPr>
              <w:spacing w:after="0" w:line="240" w:lineRule="auto"/>
              <w:rPr>
                <w:sz w:val="20"/>
                <w:szCs w:val="20"/>
              </w:rPr>
            </w:pPr>
          </w:p>
        </w:tc>
        <w:tc>
          <w:tcPr>
            <w:tcW w:w="1052"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sz w:val="20"/>
                <w:szCs w:val="20"/>
              </w:rPr>
            </w:pPr>
            <w:r>
              <w:rPr>
                <w:sz w:val="20"/>
                <w:szCs w:val="20"/>
              </w:rPr>
              <w:t>Make sense and persevere</w:t>
            </w:r>
          </w:p>
        </w:tc>
        <w:tc>
          <w:tcPr>
            <w:tcW w:w="1406"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sz w:val="20"/>
                <w:szCs w:val="20"/>
              </w:rPr>
            </w:pPr>
            <w:r>
              <w:rPr>
                <w:sz w:val="20"/>
                <w:szCs w:val="20"/>
              </w:rPr>
              <w:t>Reason abstractly &amp; Quantitatively</w:t>
            </w:r>
          </w:p>
        </w:tc>
        <w:tc>
          <w:tcPr>
            <w:tcW w:w="881"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sz w:val="20"/>
                <w:szCs w:val="20"/>
              </w:rPr>
            </w:pPr>
            <w:r>
              <w:rPr>
                <w:sz w:val="20"/>
                <w:szCs w:val="20"/>
              </w:rPr>
              <w:t>Argue and Critique</w:t>
            </w:r>
          </w:p>
        </w:tc>
        <w:tc>
          <w:tcPr>
            <w:tcW w:w="759"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sz w:val="20"/>
                <w:szCs w:val="20"/>
              </w:rPr>
            </w:pPr>
            <w:r>
              <w:rPr>
                <w:sz w:val="20"/>
                <w:szCs w:val="20"/>
              </w:rPr>
              <w:t>Model with Math</w:t>
            </w:r>
          </w:p>
        </w:tc>
        <w:tc>
          <w:tcPr>
            <w:tcW w:w="1230"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sz w:val="20"/>
                <w:szCs w:val="20"/>
              </w:rPr>
            </w:pPr>
            <w:r>
              <w:rPr>
                <w:sz w:val="20"/>
                <w:szCs w:val="20"/>
              </w:rPr>
              <w:t>Appropriate Tool Usage</w:t>
            </w:r>
          </w:p>
        </w:tc>
        <w:tc>
          <w:tcPr>
            <w:tcW w:w="976"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sz w:val="20"/>
                <w:szCs w:val="20"/>
              </w:rPr>
            </w:pPr>
            <w:r>
              <w:rPr>
                <w:sz w:val="20"/>
                <w:szCs w:val="20"/>
              </w:rPr>
              <w:t>Precision</w:t>
            </w:r>
          </w:p>
        </w:tc>
        <w:tc>
          <w:tcPr>
            <w:tcW w:w="999"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sz w:val="20"/>
                <w:szCs w:val="20"/>
              </w:rPr>
            </w:pPr>
            <w:r>
              <w:rPr>
                <w:sz w:val="20"/>
                <w:szCs w:val="20"/>
              </w:rPr>
              <w:t>Structure</w:t>
            </w:r>
          </w:p>
        </w:tc>
        <w:tc>
          <w:tcPr>
            <w:tcW w:w="1079"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sz w:val="20"/>
                <w:szCs w:val="20"/>
              </w:rPr>
            </w:pPr>
            <w:r>
              <w:rPr>
                <w:sz w:val="20"/>
                <w:szCs w:val="20"/>
              </w:rPr>
              <w:t>Regularity in Repeated Reasoning</w:t>
            </w:r>
          </w:p>
        </w:tc>
      </w:tr>
      <w:tr w:rsidR="008E45A5" w:rsidTr="008E45A5">
        <w:tc>
          <w:tcPr>
            <w:tcW w:w="972"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b/>
                <w:sz w:val="20"/>
                <w:szCs w:val="20"/>
              </w:rPr>
            </w:pPr>
            <w:r>
              <w:rPr>
                <w:b/>
                <w:sz w:val="20"/>
                <w:szCs w:val="20"/>
              </w:rPr>
              <w:t>Standard Math Practices</w:t>
            </w:r>
          </w:p>
        </w:tc>
        <w:tc>
          <w:tcPr>
            <w:tcW w:w="1052"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b/>
                <w:sz w:val="20"/>
                <w:szCs w:val="20"/>
              </w:rPr>
            </w:pPr>
            <w:r>
              <w:rPr>
                <w:b/>
                <w:sz w:val="20"/>
                <w:szCs w:val="20"/>
              </w:rPr>
              <w:t>x</w:t>
            </w:r>
          </w:p>
        </w:tc>
        <w:tc>
          <w:tcPr>
            <w:tcW w:w="1406"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b/>
                <w:sz w:val="20"/>
                <w:szCs w:val="20"/>
              </w:rPr>
            </w:pPr>
            <w:r>
              <w:rPr>
                <w:b/>
                <w:sz w:val="20"/>
                <w:szCs w:val="20"/>
              </w:rPr>
              <w:t>x</w:t>
            </w:r>
          </w:p>
        </w:tc>
        <w:tc>
          <w:tcPr>
            <w:tcW w:w="881" w:type="dxa"/>
            <w:tcBorders>
              <w:top w:val="single" w:sz="4" w:space="0" w:color="auto"/>
              <w:left w:val="single" w:sz="4" w:space="0" w:color="auto"/>
              <w:bottom w:val="single" w:sz="4" w:space="0" w:color="auto"/>
              <w:right w:val="single" w:sz="4" w:space="0" w:color="auto"/>
            </w:tcBorders>
          </w:tcPr>
          <w:p w:rsidR="008E45A5" w:rsidRPr="00E133DC" w:rsidRDefault="00E133DC">
            <w:pPr>
              <w:spacing w:after="0" w:line="240" w:lineRule="auto"/>
              <w:rPr>
                <w:b/>
                <w:sz w:val="20"/>
                <w:szCs w:val="20"/>
              </w:rPr>
            </w:pPr>
            <w:r>
              <w:rPr>
                <w:b/>
                <w:sz w:val="20"/>
                <w:szCs w:val="20"/>
              </w:rPr>
              <w:t>x</w:t>
            </w:r>
          </w:p>
        </w:tc>
        <w:tc>
          <w:tcPr>
            <w:tcW w:w="759"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b/>
                <w:sz w:val="20"/>
                <w:szCs w:val="20"/>
              </w:rPr>
            </w:pPr>
            <w:r>
              <w:rPr>
                <w:b/>
                <w:sz w:val="20"/>
                <w:szCs w:val="20"/>
              </w:rPr>
              <w:t>x</w:t>
            </w:r>
          </w:p>
        </w:tc>
        <w:tc>
          <w:tcPr>
            <w:tcW w:w="1230" w:type="dxa"/>
            <w:tcBorders>
              <w:top w:val="single" w:sz="4" w:space="0" w:color="auto"/>
              <w:left w:val="single" w:sz="4" w:space="0" w:color="auto"/>
              <w:bottom w:val="single" w:sz="4" w:space="0" w:color="auto"/>
              <w:right w:val="single" w:sz="4" w:space="0" w:color="auto"/>
            </w:tcBorders>
          </w:tcPr>
          <w:p w:rsidR="008E45A5" w:rsidRDefault="00E133DC">
            <w:pPr>
              <w:spacing w:after="0" w:line="240" w:lineRule="auto"/>
              <w:rPr>
                <w:b/>
                <w:sz w:val="20"/>
                <w:szCs w:val="20"/>
              </w:rPr>
            </w:pPr>
            <w:r>
              <w:rPr>
                <w:b/>
                <w:sz w:val="20"/>
                <w:szCs w:val="20"/>
              </w:rPr>
              <w:t>x</w:t>
            </w:r>
          </w:p>
        </w:tc>
        <w:tc>
          <w:tcPr>
            <w:tcW w:w="976"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b/>
                <w:sz w:val="20"/>
                <w:szCs w:val="20"/>
              </w:rPr>
            </w:pPr>
            <w:r>
              <w:rPr>
                <w:b/>
                <w:sz w:val="20"/>
                <w:szCs w:val="20"/>
              </w:rPr>
              <w:t>x</w:t>
            </w:r>
          </w:p>
        </w:tc>
        <w:tc>
          <w:tcPr>
            <w:tcW w:w="999"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b/>
                <w:sz w:val="20"/>
                <w:szCs w:val="20"/>
              </w:rPr>
            </w:pPr>
            <w:r>
              <w:rPr>
                <w:b/>
                <w:sz w:val="20"/>
                <w:szCs w:val="20"/>
              </w:rPr>
              <w:t>x</w:t>
            </w:r>
          </w:p>
        </w:tc>
        <w:tc>
          <w:tcPr>
            <w:tcW w:w="1079" w:type="dxa"/>
            <w:tcBorders>
              <w:top w:val="single" w:sz="4" w:space="0" w:color="auto"/>
              <w:left w:val="single" w:sz="4" w:space="0" w:color="auto"/>
              <w:bottom w:val="single" w:sz="4" w:space="0" w:color="auto"/>
              <w:right w:val="single" w:sz="4" w:space="0" w:color="auto"/>
            </w:tcBorders>
            <w:hideMark/>
          </w:tcPr>
          <w:p w:rsidR="008E45A5" w:rsidRDefault="008E45A5">
            <w:pPr>
              <w:spacing w:after="0" w:line="240" w:lineRule="auto"/>
              <w:rPr>
                <w:b/>
                <w:sz w:val="20"/>
                <w:szCs w:val="20"/>
              </w:rPr>
            </w:pPr>
            <w:r>
              <w:rPr>
                <w:b/>
                <w:sz w:val="20"/>
                <w:szCs w:val="20"/>
              </w:rPr>
              <w:t>x</w:t>
            </w:r>
          </w:p>
        </w:tc>
      </w:tr>
    </w:tbl>
    <w:p w:rsidR="008E45A5" w:rsidRDefault="008E45A5" w:rsidP="008E45A5">
      <w:pPr>
        <w:rPr>
          <w:b/>
        </w:rPr>
      </w:pPr>
    </w:p>
    <w:p w:rsidR="008E45A5" w:rsidRDefault="008E45A5" w:rsidP="008E45A5">
      <w:pPr>
        <w:rPr>
          <w:b/>
        </w:rPr>
      </w:pPr>
      <w:r>
        <w:rPr>
          <w:b/>
        </w:rPr>
        <w:t xml:space="preserve">Which unit this lesson is associated with and approximately when and where do you expect to use it?  </w:t>
      </w:r>
    </w:p>
    <w:p w:rsidR="00527093" w:rsidRDefault="008E45A5" w:rsidP="008E45A5">
      <w:r>
        <w:t xml:space="preserve">This lesson </w:t>
      </w:r>
      <w:r w:rsidR="00527093">
        <w:t>will be placed in beginning of the second semester during the measurement lessons.</w:t>
      </w:r>
    </w:p>
    <w:p w:rsidR="008E45A5" w:rsidRDefault="008E45A5" w:rsidP="008E45A5">
      <w:pPr>
        <w:rPr>
          <w:b/>
        </w:rPr>
      </w:pPr>
      <w:r>
        <w:t xml:space="preserve"> </w:t>
      </w:r>
      <w:r>
        <w:rPr>
          <w:b/>
        </w:rPr>
        <w:t xml:space="preserve">Lesson Goals/ Objectives: </w:t>
      </w:r>
    </w:p>
    <w:p w:rsidR="008E45A5" w:rsidRDefault="008E45A5" w:rsidP="008E45A5">
      <w:pPr>
        <w:numPr>
          <w:ilvl w:val="0"/>
          <w:numId w:val="1"/>
        </w:numPr>
        <w:rPr>
          <w:b/>
        </w:rPr>
      </w:pPr>
      <w:r>
        <w:t xml:space="preserve">Students will be able to </w:t>
      </w:r>
      <w:r w:rsidR="00672471">
        <w:t xml:space="preserve">develop skills in </w:t>
      </w:r>
      <w:r w:rsidR="00527093">
        <w:t>calculating and understanding area and surface area of items.</w:t>
      </w:r>
    </w:p>
    <w:p w:rsidR="00672471" w:rsidRPr="00073338" w:rsidRDefault="008E45A5" w:rsidP="00672471">
      <w:pPr>
        <w:numPr>
          <w:ilvl w:val="0"/>
          <w:numId w:val="1"/>
        </w:numPr>
        <w:rPr>
          <w:b/>
        </w:rPr>
      </w:pPr>
      <w:r>
        <w:t xml:space="preserve">Students will be </w:t>
      </w:r>
      <w:r w:rsidR="00672471">
        <w:t xml:space="preserve">able to </w:t>
      </w:r>
      <w:r w:rsidR="00E133DC">
        <w:t xml:space="preserve">find the relationship </w:t>
      </w:r>
      <w:r w:rsidR="00527093">
        <w:t>between area and surface area</w:t>
      </w:r>
      <w:r w:rsidR="00672471">
        <w:t>.</w:t>
      </w:r>
    </w:p>
    <w:p w:rsidR="00073338" w:rsidRPr="00073338" w:rsidRDefault="00073338" w:rsidP="00073338">
      <w:pPr>
        <w:rPr>
          <w:b/>
          <w:u w:val="single"/>
        </w:rPr>
      </w:pPr>
      <w:r w:rsidRPr="00073338">
        <w:rPr>
          <w:u w:val="single"/>
        </w:rPr>
        <w:t>Day 1</w:t>
      </w:r>
    </w:p>
    <w:p w:rsidR="008E45A5" w:rsidRDefault="008E45A5" w:rsidP="008E45A5">
      <w:pPr>
        <w:rPr>
          <w:b/>
          <w:color w:val="00B050"/>
        </w:rPr>
      </w:pPr>
      <w:r>
        <w:rPr>
          <w:b/>
        </w:rPr>
        <w:t xml:space="preserve">Introduction: </w:t>
      </w:r>
      <w:r w:rsidR="008F17B0">
        <w:rPr>
          <w:b/>
          <w:color w:val="00B050"/>
        </w:rPr>
        <w:t>“</w:t>
      </w:r>
      <w:r w:rsidR="00527093">
        <w:rPr>
          <w:b/>
          <w:color w:val="00B050"/>
        </w:rPr>
        <w:t>When you want to build a fence around a pasture, what type of measurement will you need to use?” Answer:  Perimeter.  “After you have your pasture fenced, you want to find how much grass you have inside your pasture.  What type of measurement will you use?”</w:t>
      </w:r>
    </w:p>
    <w:p w:rsidR="00527093" w:rsidRDefault="00527093" w:rsidP="008E45A5">
      <w:pPr>
        <w:rPr>
          <w:color w:val="FF0000"/>
        </w:rPr>
      </w:pPr>
    </w:p>
    <w:p w:rsidR="00527093" w:rsidRDefault="00527093" w:rsidP="008E45A5">
      <w:pPr>
        <w:rPr>
          <w:color w:val="FF0000"/>
        </w:rPr>
      </w:pPr>
    </w:p>
    <w:p w:rsidR="008E45A5" w:rsidRDefault="008E45A5" w:rsidP="008E45A5">
      <w:pPr>
        <w:rPr>
          <w:color w:val="FF0000"/>
        </w:rPr>
      </w:pPr>
      <w:r>
        <w:rPr>
          <w:color w:val="FF0000"/>
        </w:rPr>
        <w:lastRenderedPageBreak/>
        <w:t xml:space="preserve">Engage  </w:t>
      </w:r>
    </w:p>
    <w:p w:rsidR="008E45A5" w:rsidRDefault="008E45A5" w:rsidP="008E45A5">
      <w:r>
        <w:t xml:space="preserve">Students will </w:t>
      </w:r>
      <w:r w:rsidR="00527093">
        <w:t>use colored tiles to build patterned models.  Then, they will find the pattern to continue making larger models</w:t>
      </w:r>
      <w:r w:rsidR="00016279">
        <w:t>.  Observing their models and patterns, students will calculate the area of those models.  Finally, using their calculations of how the pattern works, they will be able to answer questions of area for much larger and more complex models.</w:t>
      </w:r>
    </w:p>
    <w:p w:rsidR="008E45A5" w:rsidRDefault="008E45A5" w:rsidP="008E45A5">
      <w:pPr>
        <w:rPr>
          <w:color w:val="FF0000"/>
        </w:rPr>
      </w:pPr>
      <w:r>
        <w:rPr>
          <w:color w:val="FF0000"/>
        </w:rPr>
        <w:t>Explain</w:t>
      </w:r>
    </w:p>
    <w:p w:rsidR="008E45A5" w:rsidRDefault="00016279" w:rsidP="002B749D">
      <w:r>
        <w:t>Once the students have given reasons for finding the area of one dimensional models.  We will discuss how in the real world, objects are not one dimensional and we need to know how to find the area of those objects.</w:t>
      </w:r>
    </w:p>
    <w:p w:rsidR="008E45A5" w:rsidRDefault="008E45A5" w:rsidP="008E45A5">
      <w:pPr>
        <w:rPr>
          <w:b/>
        </w:rPr>
      </w:pPr>
      <w:r>
        <w:rPr>
          <w:b/>
        </w:rPr>
        <w:t>Practice:</w:t>
      </w:r>
    </w:p>
    <w:p w:rsidR="00B77721" w:rsidRDefault="00B77721" w:rsidP="008E45A5">
      <w:pPr>
        <w:rPr>
          <w:color w:val="FF0000"/>
        </w:rPr>
      </w:pPr>
      <w:r>
        <w:rPr>
          <w:color w:val="FF0000"/>
        </w:rPr>
        <w:t xml:space="preserve">Elaborate </w:t>
      </w:r>
    </w:p>
    <w:p w:rsidR="00B77721" w:rsidRPr="004440B7" w:rsidRDefault="00016279" w:rsidP="008E45A5">
      <w:r>
        <w:t>Students will be given oranges and we will discuss how to find the area of something spherical.  Students will give various answers.</w:t>
      </w:r>
    </w:p>
    <w:p w:rsidR="008E45A5" w:rsidRDefault="008E45A5" w:rsidP="008E45A5">
      <w:pPr>
        <w:rPr>
          <w:color w:val="FF0000"/>
        </w:rPr>
      </w:pPr>
      <w:r>
        <w:rPr>
          <w:color w:val="FF0000"/>
        </w:rPr>
        <w:t xml:space="preserve"> Explore</w:t>
      </w:r>
    </w:p>
    <w:p w:rsidR="008E45A5" w:rsidRDefault="00016279" w:rsidP="008E45A5">
      <w:r>
        <w:t>Students will be given an orange, in which they will approximate the radius</w:t>
      </w:r>
      <w:r w:rsidR="00071053">
        <w:t>.  Using their approximation, the students will use a compass to draw 4 to 6 circles with the same radius.  After they draw their circles, the students will peel their oranges and arrange the peels inside of the drawn circles.  The students will be able to see if their approximation of the area of the spheres was correct.  To finalize, we will discuss if we can automatically find the surface area of other items with the equation we found.</w:t>
      </w:r>
    </w:p>
    <w:p w:rsidR="003A2001" w:rsidRDefault="003A2001" w:rsidP="003A2001">
      <w:r>
        <w:rPr>
          <w:u w:val="single"/>
        </w:rPr>
        <w:t xml:space="preserve">Day </w:t>
      </w:r>
      <w:r w:rsidR="00071053">
        <w:rPr>
          <w:u w:val="single"/>
        </w:rPr>
        <w:t>2</w:t>
      </w:r>
    </w:p>
    <w:p w:rsidR="003A2001" w:rsidRPr="003A2001" w:rsidRDefault="003A2001" w:rsidP="008E45A5">
      <w:pPr>
        <w:rPr>
          <w:b/>
          <w:color w:val="FF0000"/>
        </w:rPr>
      </w:pPr>
      <w:r>
        <w:rPr>
          <w:b/>
        </w:rPr>
        <w:t>Introduction</w:t>
      </w:r>
      <w:r w:rsidR="00EE66C6">
        <w:rPr>
          <w:b/>
        </w:rPr>
        <w:t xml:space="preserve"> to Assessment</w:t>
      </w:r>
      <w:r>
        <w:rPr>
          <w:b/>
        </w:rPr>
        <w:t xml:space="preserve">: </w:t>
      </w:r>
      <w:r>
        <w:rPr>
          <w:b/>
          <w:color w:val="00B050"/>
        </w:rPr>
        <w:t>“</w:t>
      </w:r>
      <w:r w:rsidR="0058025A">
        <w:rPr>
          <w:b/>
          <w:color w:val="00B050"/>
        </w:rPr>
        <w:t>Yesterday we were able to find the area of your pastures and the formula on how to find the surface area of an orange.  How can we find the surface area of a larger sphere, such as the planets?”</w:t>
      </w:r>
    </w:p>
    <w:p w:rsidR="00EE66C6" w:rsidRPr="00EE66C6" w:rsidRDefault="008E45A5" w:rsidP="00EE66C6">
      <w:pPr>
        <w:rPr>
          <w:color w:val="FF0000"/>
        </w:rPr>
      </w:pPr>
      <w:r>
        <w:rPr>
          <w:color w:val="FF0000"/>
        </w:rPr>
        <w:t>Evaluate</w:t>
      </w:r>
    </w:p>
    <w:p w:rsidR="00EE66C6" w:rsidRDefault="00EE66C6" w:rsidP="00EE66C6">
      <w:pPr>
        <w:rPr>
          <w:rFonts w:asciiTheme="minorHAnsi" w:eastAsiaTheme="minorHAnsi" w:hAnsiTheme="minorHAnsi" w:cs="Arial"/>
          <w:color w:val="000000"/>
          <w:lang w:bidi="ar-SA"/>
        </w:rPr>
      </w:pPr>
      <w:r w:rsidRPr="00EE66C6">
        <w:rPr>
          <w:rFonts w:asciiTheme="minorHAnsi" w:eastAsiaTheme="minorHAnsi" w:hAnsiTheme="minorHAnsi" w:cs="Arial"/>
          <w:color w:val="000000"/>
          <w:lang w:bidi="ar-SA"/>
        </w:rPr>
        <w:t xml:space="preserve"> </w:t>
      </w:r>
      <w:r>
        <w:rPr>
          <w:rFonts w:asciiTheme="minorHAnsi" w:eastAsiaTheme="minorHAnsi" w:hAnsiTheme="minorHAnsi" w:cs="Arial"/>
          <w:color w:val="000000"/>
          <w:lang w:bidi="ar-SA"/>
        </w:rPr>
        <w:t>Students</w:t>
      </w:r>
      <w:r w:rsidRPr="00EE66C6">
        <w:rPr>
          <w:rFonts w:asciiTheme="minorHAnsi" w:eastAsiaTheme="minorHAnsi" w:hAnsiTheme="minorHAnsi" w:cs="Arial"/>
          <w:color w:val="000000"/>
          <w:lang w:bidi="ar-SA"/>
        </w:rPr>
        <w:t xml:space="preserve"> will </w:t>
      </w:r>
      <w:r w:rsidR="0058025A">
        <w:rPr>
          <w:rFonts w:asciiTheme="minorHAnsi" w:eastAsiaTheme="minorHAnsi" w:hAnsiTheme="minorHAnsi" w:cs="Arial"/>
          <w:color w:val="000000"/>
          <w:lang w:bidi="ar-SA"/>
        </w:rPr>
        <w:t>be given a table of each radius of all the planets and sun.  On their table, they will show their calculations on finding the surface area of each planet and sun.  When they have their table completed, they will use their scale skills to create and use their scale to draw the spherical planets and sun on a large piece of paper. Note:  we will discuss that the planets are not a true sphere, like many other spherical items.</w:t>
      </w:r>
    </w:p>
    <w:p w:rsidR="008E45A5" w:rsidRPr="00EE66C6" w:rsidRDefault="008E45A5" w:rsidP="00EE66C6">
      <w:pPr>
        <w:rPr>
          <w:rFonts w:asciiTheme="minorHAnsi" w:hAnsiTheme="minorHAnsi"/>
          <w:b/>
        </w:rPr>
      </w:pPr>
      <w:r w:rsidRPr="00EE66C6">
        <w:rPr>
          <w:rFonts w:asciiTheme="minorHAnsi" w:hAnsiTheme="minorHAnsi"/>
          <w:b/>
        </w:rPr>
        <w:t>Closure/Wrap-up:</w:t>
      </w:r>
    </w:p>
    <w:p w:rsidR="0035777E" w:rsidRPr="0058025A" w:rsidRDefault="008E45A5" w:rsidP="008A70E6">
      <w:pPr>
        <w:rPr>
          <w:rFonts w:asciiTheme="minorHAnsi" w:hAnsiTheme="minorHAnsi"/>
        </w:rPr>
      </w:pPr>
      <w:r w:rsidRPr="00EE66C6">
        <w:rPr>
          <w:rFonts w:asciiTheme="minorHAnsi" w:hAnsiTheme="minorHAnsi"/>
        </w:rPr>
        <w:t xml:space="preserve">The students will </w:t>
      </w:r>
      <w:r w:rsidR="0058025A">
        <w:rPr>
          <w:rFonts w:asciiTheme="minorHAnsi" w:hAnsiTheme="minorHAnsi"/>
        </w:rPr>
        <w:t>observe each other’s drawings to find any patterns or errors that may have occurred from miscalculations on their table, scale, or drawing.  In addition, we will discuss the importance of being able to find the surface area of small and large objects.</w:t>
      </w:r>
    </w:p>
    <w:sectPr w:rsidR="0035777E" w:rsidRPr="0058025A" w:rsidSect="003577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E7342"/>
    <w:multiLevelType w:val="hybridMultilevel"/>
    <w:tmpl w:val="0444F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5AD5284"/>
    <w:multiLevelType w:val="hybridMultilevel"/>
    <w:tmpl w:val="ABC2A2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2">
    <w:nsid w:val="1C521DF2"/>
    <w:multiLevelType w:val="hybridMultilevel"/>
    <w:tmpl w:val="EA2E9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73B4854"/>
    <w:multiLevelType w:val="hybridMultilevel"/>
    <w:tmpl w:val="FD869B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4">
    <w:nsid w:val="2DDD2138"/>
    <w:multiLevelType w:val="hybridMultilevel"/>
    <w:tmpl w:val="3728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B327E42"/>
    <w:multiLevelType w:val="hybridMultilevel"/>
    <w:tmpl w:val="20105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70EE2AC6"/>
    <w:multiLevelType w:val="hybridMultilevel"/>
    <w:tmpl w:val="6174F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74984295"/>
    <w:multiLevelType w:val="hybridMultilevel"/>
    <w:tmpl w:val="3634E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7A8E7145"/>
    <w:multiLevelType w:val="hybridMultilevel"/>
    <w:tmpl w:val="4418B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7CFA44E8"/>
    <w:multiLevelType w:val="hybridMultilevel"/>
    <w:tmpl w:val="9168B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5"/>
  </w:num>
  <w:num w:numId="5">
    <w:abstractNumId w:val="7"/>
  </w:num>
  <w:num w:numId="6">
    <w:abstractNumId w:val="9"/>
  </w:num>
  <w:num w:numId="7">
    <w:abstractNumId w:val="2"/>
  </w:num>
  <w:num w:numId="8">
    <w:abstractNumId w:val="8"/>
  </w:num>
  <w:num w:numId="9">
    <w:abstractNumId w:val="6"/>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A70E6"/>
    <w:rsid w:val="00016279"/>
    <w:rsid w:val="000605B6"/>
    <w:rsid w:val="00071053"/>
    <w:rsid w:val="00073338"/>
    <w:rsid w:val="000C3069"/>
    <w:rsid w:val="00102102"/>
    <w:rsid w:val="001526EE"/>
    <w:rsid w:val="001556D0"/>
    <w:rsid w:val="001E2A21"/>
    <w:rsid w:val="002B749D"/>
    <w:rsid w:val="00356441"/>
    <w:rsid w:val="0035777E"/>
    <w:rsid w:val="003A2001"/>
    <w:rsid w:val="004440B7"/>
    <w:rsid w:val="00527093"/>
    <w:rsid w:val="0058025A"/>
    <w:rsid w:val="00655944"/>
    <w:rsid w:val="00672471"/>
    <w:rsid w:val="008A70E6"/>
    <w:rsid w:val="008C24DE"/>
    <w:rsid w:val="008E45A5"/>
    <w:rsid w:val="008F17B0"/>
    <w:rsid w:val="009F02C3"/>
    <w:rsid w:val="00B01B11"/>
    <w:rsid w:val="00B77721"/>
    <w:rsid w:val="00C53C8B"/>
    <w:rsid w:val="00DC19EF"/>
    <w:rsid w:val="00E133DC"/>
    <w:rsid w:val="00EA641F"/>
    <w:rsid w:val="00EE66C6"/>
    <w:rsid w:val="00FD56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5A5"/>
    <w:rPr>
      <w:rFonts w:ascii="Calibri" w:eastAsia="Calibri" w:hAnsi="Calibri" w:cs="Times New Roman"/>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E45A5"/>
    <w:rPr>
      <w:color w:val="0000FF"/>
      <w:u w:val="single"/>
    </w:rPr>
  </w:style>
  <w:style w:type="paragraph" w:styleId="ListParagraph">
    <w:name w:val="List Paragraph"/>
    <w:basedOn w:val="Normal"/>
    <w:uiPriority w:val="34"/>
    <w:qFormat/>
    <w:rsid w:val="00EA641F"/>
    <w:pPr>
      <w:ind w:left="720"/>
      <w:contextualSpacing/>
    </w:pPr>
  </w:style>
  <w:style w:type="paragraph" w:customStyle="1" w:styleId="Default">
    <w:name w:val="Default"/>
    <w:rsid w:val="00EA641F"/>
    <w:pPr>
      <w:autoSpaceDE w:val="0"/>
      <w:autoSpaceDN w:val="0"/>
      <w:adjustRightInd w:val="0"/>
      <w:spacing w:after="0" w:line="240" w:lineRule="auto"/>
    </w:pPr>
    <w:rPr>
      <w:rFonts w:ascii="Tahoma" w:eastAsia="Calibri" w:hAnsi="Tahoma" w:cs="Tahoma"/>
      <w:color w:val="000000"/>
      <w:sz w:val="24"/>
      <w:szCs w:val="24"/>
    </w:rPr>
  </w:style>
  <w:style w:type="paragraph" w:styleId="NormalWeb">
    <w:name w:val="Normal (Web)"/>
    <w:basedOn w:val="Normal"/>
    <w:uiPriority w:val="99"/>
    <w:semiHidden/>
    <w:unhideWhenUsed/>
    <w:rsid w:val="001E2A21"/>
    <w:pPr>
      <w:spacing w:before="100" w:beforeAutospacing="1" w:after="100" w:afterAutospacing="1" w:line="240" w:lineRule="auto"/>
    </w:pPr>
    <w:rPr>
      <w:rFonts w:ascii="Times New Roman" w:eastAsia="Times New Roman" w:hAnsi="Times New Rom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5A5"/>
    <w:rPr>
      <w:rFonts w:ascii="Calibri" w:eastAsia="Calibri" w:hAnsi="Calibri" w:cs="Times New Roman"/>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E45A5"/>
    <w:rPr>
      <w:color w:val="0000FF"/>
      <w:u w:val="single"/>
    </w:rPr>
  </w:style>
  <w:style w:type="paragraph" w:styleId="ListParagraph">
    <w:name w:val="List Paragraph"/>
    <w:basedOn w:val="Normal"/>
    <w:uiPriority w:val="34"/>
    <w:qFormat/>
    <w:rsid w:val="00EA641F"/>
    <w:pPr>
      <w:ind w:left="720"/>
      <w:contextualSpacing/>
    </w:pPr>
  </w:style>
  <w:style w:type="paragraph" w:customStyle="1" w:styleId="Default">
    <w:name w:val="Default"/>
    <w:rsid w:val="00EA641F"/>
    <w:pPr>
      <w:autoSpaceDE w:val="0"/>
      <w:autoSpaceDN w:val="0"/>
      <w:adjustRightInd w:val="0"/>
      <w:spacing w:after="0" w:line="240" w:lineRule="auto"/>
    </w:pPr>
    <w:rPr>
      <w:rFonts w:ascii="Tahoma" w:eastAsia="Calibri" w:hAnsi="Tahoma" w:cs="Tahoma"/>
      <w:color w:val="000000"/>
      <w:sz w:val="24"/>
      <w:szCs w:val="24"/>
    </w:rPr>
  </w:style>
  <w:style w:type="paragraph" w:styleId="NormalWeb">
    <w:name w:val="Normal (Web)"/>
    <w:basedOn w:val="Normal"/>
    <w:uiPriority w:val="99"/>
    <w:semiHidden/>
    <w:unhideWhenUsed/>
    <w:rsid w:val="001E2A21"/>
    <w:pPr>
      <w:spacing w:before="100" w:beforeAutospacing="1" w:after="100" w:afterAutospacing="1" w:line="240" w:lineRule="auto"/>
    </w:pPr>
    <w:rPr>
      <w:rFonts w:ascii="Times New Roman" w:eastAsia="Times New Roman" w:hAnsi="Times New Roman"/>
      <w:sz w:val="24"/>
      <w:szCs w:val="24"/>
      <w:lang w:bidi="ar-SA"/>
    </w:rPr>
  </w:style>
</w:styles>
</file>

<file path=word/webSettings.xml><?xml version="1.0" encoding="utf-8"?>
<w:webSettings xmlns:r="http://schemas.openxmlformats.org/officeDocument/2006/relationships" xmlns:w="http://schemas.openxmlformats.org/wordprocessingml/2006/main">
  <w:divs>
    <w:div w:id="410809947">
      <w:bodyDiv w:val="1"/>
      <w:marLeft w:val="0"/>
      <w:marRight w:val="0"/>
      <w:marTop w:val="0"/>
      <w:marBottom w:val="0"/>
      <w:divBdr>
        <w:top w:val="none" w:sz="0" w:space="0" w:color="auto"/>
        <w:left w:val="none" w:sz="0" w:space="0" w:color="auto"/>
        <w:bottom w:val="none" w:sz="0" w:space="0" w:color="auto"/>
        <w:right w:val="none" w:sz="0" w:space="0" w:color="auto"/>
      </w:divBdr>
    </w:div>
    <w:div w:id="724715309">
      <w:bodyDiv w:val="1"/>
      <w:marLeft w:val="0"/>
      <w:marRight w:val="0"/>
      <w:marTop w:val="0"/>
      <w:marBottom w:val="0"/>
      <w:divBdr>
        <w:top w:val="none" w:sz="0" w:space="0" w:color="auto"/>
        <w:left w:val="none" w:sz="0" w:space="0" w:color="auto"/>
        <w:bottom w:val="none" w:sz="0" w:space="0" w:color="auto"/>
        <w:right w:val="none" w:sz="0" w:space="0" w:color="auto"/>
      </w:divBdr>
    </w:div>
    <w:div w:id="1227687516">
      <w:bodyDiv w:val="1"/>
      <w:marLeft w:val="0"/>
      <w:marRight w:val="0"/>
      <w:marTop w:val="0"/>
      <w:marBottom w:val="0"/>
      <w:divBdr>
        <w:top w:val="none" w:sz="0" w:space="0" w:color="auto"/>
        <w:left w:val="none" w:sz="0" w:space="0" w:color="auto"/>
        <w:bottom w:val="none" w:sz="0" w:space="0" w:color="auto"/>
        <w:right w:val="none" w:sz="0" w:space="0" w:color="auto"/>
      </w:divBdr>
    </w:div>
    <w:div w:id="1702705390">
      <w:bodyDiv w:val="1"/>
      <w:marLeft w:val="0"/>
      <w:marRight w:val="0"/>
      <w:marTop w:val="0"/>
      <w:marBottom w:val="0"/>
      <w:divBdr>
        <w:top w:val="none" w:sz="0" w:space="0" w:color="auto"/>
        <w:left w:val="none" w:sz="0" w:space="0" w:color="auto"/>
        <w:bottom w:val="none" w:sz="0" w:space="0" w:color="auto"/>
        <w:right w:val="none" w:sz="0" w:space="0" w:color="auto"/>
      </w:divBdr>
      <w:divsChild>
        <w:div w:id="794711515">
          <w:marLeft w:val="0"/>
          <w:marRight w:val="0"/>
          <w:marTop w:val="150"/>
          <w:marBottom w:val="0"/>
          <w:divBdr>
            <w:top w:val="none" w:sz="0" w:space="0" w:color="auto"/>
            <w:left w:val="none" w:sz="0" w:space="0" w:color="auto"/>
            <w:bottom w:val="none" w:sz="0" w:space="0" w:color="auto"/>
            <w:right w:val="none" w:sz="0" w:space="0" w:color="auto"/>
          </w:divBdr>
          <w:divsChild>
            <w:div w:id="870074324">
              <w:marLeft w:val="3180"/>
              <w:marRight w:val="210"/>
              <w:marTop w:val="0"/>
              <w:marBottom w:val="0"/>
              <w:divBdr>
                <w:top w:val="none" w:sz="0" w:space="0" w:color="auto"/>
                <w:left w:val="none" w:sz="0" w:space="0" w:color="auto"/>
                <w:bottom w:val="none" w:sz="0" w:space="0" w:color="auto"/>
                <w:right w:val="none" w:sz="0" w:space="0" w:color="auto"/>
              </w:divBdr>
              <w:divsChild>
                <w:div w:id="1235580360">
                  <w:marLeft w:val="0"/>
                  <w:marRight w:val="0"/>
                  <w:marTop w:val="0"/>
                  <w:marBottom w:val="0"/>
                  <w:divBdr>
                    <w:top w:val="none" w:sz="0" w:space="0" w:color="auto"/>
                    <w:left w:val="none" w:sz="0" w:space="0" w:color="auto"/>
                    <w:bottom w:val="none" w:sz="0" w:space="0" w:color="auto"/>
                    <w:right w:val="none" w:sz="0" w:space="0" w:color="auto"/>
                  </w:divBdr>
                  <w:divsChild>
                    <w:div w:id="2077164229">
                      <w:marLeft w:val="0"/>
                      <w:marRight w:val="0"/>
                      <w:marTop w:val="0"/>
                      <w:marBottom w:val="0"/>
                      <w:divBdr>
                        <w:top w:val="none" w:sz="0" w:space="0" w:color="auto"/>
                        <w:left w:val="none" w:sz="0" w:space="0" w:color="auto"/>
                        <w:bottom w:val="none" w:sz="0" w:space="0" w:color="auto"/>
                        <w:right w:val="none" w:sz="0" w:space="0" w:color="auto"/>
                      </w:divBdr>
                      <w:divsChild>
                        <w:div w:id="395323451">
                          <w:marLeft w:val="0"/>
                          <w:marRight w:val="0"/>
                          <w:marTop w:val="0"/>
                          <w:marBottom w:val="0"/>
                          <w:divBdr>
                            <w:top w:val="none" w:sz="0" w:space="0" w:color="auto"/>
                            <w:left w:val="none" w:sz="0" w:space="0" w:color="auto"/>
                            <w:bottom w:val="none" w:sz="0" w:space="0" w:color="auto"/>
                            <w:right w:val="none" w:sz="0" w:space="0" w:color="auto"/>
                          </w:divBdr>
                          <w:divsChild>
                            <w:div w:id="161093824">
                              <w:marLeft w:val="0"/>
                              <w:marRight w:val="0"/>
                              <w:marTop w:val="0"/>
                              <w:marBottom w:val="0"/>
                              <w:divBdr>
                                <w:top w:val="none" w:sz="0" w:space="0" w:color="auto"/>
                                <w:left w:val="none" w:sz="0" w:space="0" w:color="auto"/>
                                <w:bottom w:val="none" w:sz="0" w:space="0" w:color="auto"/>
                                <w:right w:val="none" w:sz="0" w:space="0" w:color="auto"/>
                              </w:divBdr>
                              <w:divsChild>
                                <w:div w:id="1422336790">
                                  <w:marLeft w:val="0"/>
                                  <w:marRight w:val="0"/>
                                  <w:marTop w:val="150"/>
                                  <w:marBottom w:val="0"/>
                                  <w:divBdr>
                                    <w:top w:val="none" w:sz="0" w:space="0" w:color="auto"/>
                                    <w:left w:val="none" w:sz="0" w:space="0" w:color="auto"/>
                                    <w:bottom w:val="none" w:sz="0" w:space="0" w:color="auto"/>
                                    <w:right w:val="none" w:sz="0" w:space="0" w:color="auto"/>
                                  </w:divBdr>
                                  <w:divsChild>
                                    <w:div w:id="172231292">
                                      <w:marLeft w:val="0"/>
                                      <w:marRight w:val="0"/>
                                      <w:marTop w:val="216"/>
                                      <w:marBottom w:val="216"/>
                                      <w:divBdr>
                                        <w:top w:val="single" w:sz="6" w:space="0" w:color="CCCCCC"/>
                                        <w:left w:val="single" w:sz="6" w:space="0" w:color="CCCCCC"/>
                                        <w:bottom w:val="single" w:sz="6" w:space="0" w:color="CCCCCC"/>
                                        <w:right w:val="single" w:sz="6" w:space="0" w:color="CCCCCC"/>
                                      </w:divBdr>
                                      <w:divsChild>
                                        <w:div w:id="763261496">
                                          <w:marLeft w:val="0"/>
                                          <w:marRight w:val="0"/>
                                          <w:marTop w:val="0"/>
                                          <w:marBottom w:val="0"/>
                                          <w:divBdr>
                                            <w:top w:val="none" w:sz="0" w:space="0" w:color="auto"/>
                                            <w:left w:val="none" w:sz="0" w:space="0" w:color="auto"/>
                                            <w:bottom w:val="none" w:sz="0" w:space="0" w:color="auto"/>
                                            <w:right w:val="none" w:sz="0" w:space="0" w:color="auto"/>
                                          </w:divBdr>
                                          <w:divsChild>
                                            <w:div w:id="152589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543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F6695-C6BC-4E1F-8A29-C200FC775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527</Words>
  <Characters>3008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 </cp:lastModifiedBy>
  <cp:revision>2</cp:revision>
  <dcterms:created xsi:type="dcterms:W3CDTF">2012-07-17T05:21:00Z</dcterms:created>
  <dcterms:modified xsi:type="dcterms:W3CDTF">2012-07-17T05:21:00Z</dcterms:modified>
</cp:coreProperties>
</file>